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31" w:rsidRPr="00292B31" w:rsidRDefault="00292B31" w:rsidP="00292B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2B31">
        <w:rPr>
          <w:rFonts w:ascii="Times New Roman" w:hAnsi="Times New Roman"/>
          <w:b/>
          <w:sz w:val="24"/>
          <w:szCs w:val="24"/>
        </w:rPr>
        <w:t>Тест 14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Не относится к специальным налоговым режимам: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упрощенная система налогообложения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система налогообложения иностранных юридических лиц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система налогообложения в виде единого налога на вмененный доход для отдельных видов деятельности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система налогообложения для сельскохозяйственных товаропроизводителей.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Применение специального налогового режима обязательно при соблюдении определенных условий, если речь идет: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 системе налогообложения для сельскохозяйственных товаропроизводителей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об упрощенной системе налогообложения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 системе налогообложения в виде единого налога на вмененный доход для отдельных видов деятельности.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Объектом единого сельскохозяйственного налога является: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вмененный доход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доходы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доходы за вычетом расходов.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Одним из показателей, позволяющих организации применять упрощенную систему налогообложения (УСН), является: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наличие филиалов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осуществление производства подакцизных товаров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среднесписочная численность работников  80 человек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объем выручки от реализации товаров за год 30 млн.руб. (без НДС).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Если в качестве  объекта налога при УСН налогоплательщик выбрал «доходы», то ставка единого налога составит: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4 %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Pr="00866BD2">
        <w:rPr>
          <w:rFonts w:ascii="Times New Roman" w:hAnsi="Times New Roman"/>
          <w:sz w:val="24"/>
          <w:szCs w:val="24"/>
        </w:rPr>
        <w:t>в) 10 %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6 %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г) 15 %.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Налоговый период в случае применения УСН составляет: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календарный месяц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квартал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календарный год.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Организации, уплачивающие ЕНВД, не освобождаются от уплаты: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налога на имущество организаций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налога на добавленную стоимость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транспортного налога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налога на прибыль организаций.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Не подпадает под обложение ЕНВД налогоплательщик, занимающийся следующим видом деятельности: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оказанием бытовых услуг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изданием учебной литературы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оказанием услуг общественного питания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изготовлением и размещением рекламы.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Корректирующий коэффициент, применяемый при расчете ЕНВД и показывающий влияние изменения потребительских цен на товары, называется: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К1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К2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К3.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Система налогообложения при выполнении соглашений о разделе продукции предусматривает взаимоотношения между государством и инвестором по поводу: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освоения заброшенных территорий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открытия приоритетных высокотехнологичных производств</w:t>
      </w:r>
    </w:p>
    <w:p w:rsidR="00292B31" w:rsidRPr="00866BD2" w:rsidRDefault="00292B31" w:rsidP="0029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поиска, разведки, добычи минерального сырья.</w:t>
      </w:r>
    </w:p>
    <w:p w:rsidR="00FC4D98" w:rsidRDefault="00FC4D98"/>
    <w:sectPr w:rsidR="00FC4D98" w:rsidSect="00292B31">
      <w:headerReference w:type="default" r:id="rId6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D98" w:rsidRDefault="00FC4D98" w:rsidP="00F3435D">
      <w:pPr>
        <w:spacing w:after="0" w:line="240" w:lineRule="auto"/>
      </w:pPr>
      <w:r>
        <w:separator/>
      </w:r>
    </w:p>
  </w:endnote>
  <w:endnote w:type="continuationSeparator" w:id="1">
    <w:p w:rsidR="00FC4D98" w:rsidRDefault="00FC4D98" w:rsidP="00F3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D98" w:rsidRDefault="00FC4D98" w:rsidP="00F3435D">
      <w:pPr>
        <w:spacing w:after="0" w:line="240" w:lineRule="auto"/>
      </w:pPr>
      <w:r>
        <w:separator/>
      </w:r>
    </w:p>
  </w:footnote>
  <w:footnote w:type="continuationSeparator" w:id="1">
    <w:p w:rsidR="00FC4D98" w:rsidRDefault="00FC4D98" w:rsidP="00F34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5D" w:rsidRDefault="00F3435D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435D"/>
    <w:rsid w:val="00292B31"/>
    <w:rsid w:val="00E15D67"/>
    <w:rsid w:val="00F3435D"/>
    <w:rsid w:val="00FC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435D"/>
  </w:style>
  <w:style w:type="paragraph" w:styleId="a5">
    <w:name w:val="footer"/>
    <w:basedOn w:val="a"/>
    <w:link w:val="a6"/>
    <w:uiPriority w:val="99"/>
    <w:semiHidden/>
    <w:unhideWhenUsed/>
    <w:rsid w:val="00F34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35D"/>
  </w:style>
  <w:style w:type="paragraph" w:styleId="a7">
    <w:name w:val="Balloon Text"/>
    <w:basedOn w:val="a"/>
    <w:link w:val="a8"/>
    <w:uiPriority w:val="99"/>
    <w:semiHidden/>
    <w:unhideWhenUsed/>
    <w:rsid w:val="00F3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2016-10-12T06:39:00Z</cp:lastPrinted>
  <dcterms:created xsi:type="dcterms:W3CDTF">2016-10-12T05:41:00Z</dcterms:created>
  <dcterms:modified xsi:type="dcterms:W3CDTF">2016-10-12T07:12:00Z</dcterms:modified>
</cp:coreProperties>
</file>